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175758" w14:textId="7F73D6D7">
      <w:pPr>
        <w:spacing w:after="0" w:line="360" w:lineRule="auto"/>
        <w:jc w:val="both"/>
        <w:rPr>
          <w:rFonts w:ascii="Calibri" w:hAnsi="Calibri" w:cs="Calibri"/>
          <w:sz w:val="32"/>
          <w:szCs w:val="32"/>
        </w:rPr>
        <w:pStyle w:val="P68B1DB1-Normal1"/>
      </w:pPr>
      <w:r>
        <w:rPr>
          <w:b/>
          <w:bCs/>
        </w:rPr>
        <w:t xml:space="preserve">Jelly Express – Oyun içi Kurallar ve Koşullar</w:t>
      </w:r>
    </w:p>
    <w:p w14:paraId="1A7E71B6" w14:textId="77777777">
      <w:pPr>
        <w:spacing w:after="0" w:line="360" w:lineRule="auto"/>
        <w:jc w:val="both"/>
        <w:rPr>
          <w:rFonts w:ascii="Calibri" w:hAnsi="Calibri" w:cs="Calibri"/>
          <w:sz w:val="22"/>
          <w:szCs w:val="22"/>
        </w:rPr>
        <w:pStyle w:val="P68B1DB1-Normal2"/>
      </w:pPr>
      <w:r>
        <w:t xml:space="preserve">  </w:t>
      </w:r>
    </w:p>
    <w:p w14:paraId="0EC361EC" w14:textId="77777777">
      <w:pPr>
        <w:spacing w:after="0" w:line="360" w:lineRule="auto"/>
        <w:jc w:val="both"/>
        <w:rPr>
          <w:rFonts w:ascii="Calibri" w:hAnsi="Calibri" w:cs="Calibri"/>
          <w:sz w:val="22"/>
          <w:szCs w:val="22"/>
        </w:rPr>
        <w:pStyle w:val="P68B1DB1-Normal2"/>
      </w:pPr>
      <w:r>
        <w:rPr>
          <w:b/>
          <w:bCs/>
        </w:rPr>
        <w:t xml:space="preserve">Hoş geldin metni</w:t>
      </w:r>
    </w:p>
    <w:p w14:paraId="78904D62" w14:textId="5458FC32">
      <w:pPr>
        <w:pStyle w:val="P68B1DB1-ListParagraph3"/>
        <w:numPr>
          <w:ilvl w:val="0"/>
          <w:numId w:val="40"/>
        </w:numPr>
        <w:spacing w:after="0" w:line="360" w:lineRule="auto"/>
        <w:jc w:val="both"/>
        <w:rPr>
          <w:rFonts w:ascii="Calibri" w:hAnsi="Calibri" w:cs="Calibri"/>
          <w:sz w:val="22"/>
          <w:szCs w:val="22"/>
        </w:rPr>
      </w:pPr>
      <w:r>
        <w:t xml:space="preserve">Bahsin 10.000 katına varan ödüller</w:t>
      </w:r>
    </w:p>
    <w:p w14:paraId="52F5A0B6" w14:textId="77777777">
      <w:pPr>
        <w:pStyle w:val="P68B1DB1-ListParagraph3"/>
        <w:numPr>
          <w:ilvl w:val="0"/>
          <w:numId w:val="40"/>
        </w:numPr>
        <w:spacing w:after="0" w:line="360" w:lineRule="auto"/>
        <w:jc w:val="both"/>
        <w:rPr>
          <w:rFonts w:ascii="Calibri" w:hAnsi="Calibri" w:cs="Calibri"/>
          <w:sz w:val="22"/>
          <w:szCs w:val="22"/>
        </w:rPr>
      </w:pPr>
      <w:r>
        <w:t xml:space="preserve">Herhangi bir bahis geçerlidir</w:t>
      </w:r>
    </w:p>
    <w:p w14:paraId="3423468D" w14:textId="763705FF">
      <w:pPr>
        <w:pStyle w:val="P68B1DB1-ListParagraph3"/>
        <w:numPr>
          <w:ilvl w:val="0"/>
          <w:numId w:val="40"/>
        </w:numPr>
        <w:spacing w:after="0" w:line="360" w:lineRule="auto"/>
        <w:jc w:val="both"/>
        <w:rPr>
          <w:rFonts w:ascii="Calibri" w:hAnsi="Calibri" w:cs="Calibri"/>
          <w:sz w:val="22"/>
          <w:szCs w:val="22"/>
        </w:rPr>
      </w:pPr>
      <w:r>
        <w:t xml:space="preserve">Jelly Express Slot Oyununa Özel!</w:t>
      </w:r>
    </w:p>
    <w:p w14:paraId="4856604B" w14:textId="77777777">
      <w:pPr>
        <w:spacing w:after="0" w:line="360" w:lineRule="auto"/>
        <w:jc w:val="both"/>
        <w:rPr>
          <w:rFonts w:ascii="Calibri" w:hAnsi="Calibri" w:cs="Calibri"/>
          <w:sz w:val="22"/>
          <w:szCs w:val="22"/>
        </w:rPr>
        <w:pStyle w:val="P68B1DB1-Normal2"/>
      </w:pPr>
      <w:r>
        <w:t xml:space="preserve">  </w:t>
      </w:r>
    </w:p>
    <w:p w14:paraId="34B90B9E" w14:textId="77777777">
      <w:pPr>
        <w:spacing w:after="0" w:line="360" w:lineRule="auto"/>
        <w:jc w:val="both"/>
        <w:rPr>
          <w:rFonts w:ascii="Calibri" w:hAnsi="Calibri" w:cs="Calibri"/>
          <w:sz w:val="22"/>
          <w:szCs w:val="22"/>
        </w:rPr>
        <w:pStyle w:val="P68B1DB1-Normal2"/>
      </w:pPr>
      <w:r>
        <w:rPr>
          <w:b/>
          <w:bCs/>
        </w:rPr>
        <w:t xml:space="preserve">Nasıl Oynanır?</w:t>
      </w:r>
    </w:p>
    <w:p w14:paraId="2915FF26" w14:textId="77777777">
      <w:pPr>
        <w:numPr>
          <w:ilvl w:val="0"/>
          <w:numId w:val="1"/>
        </w:numPr>
        <w:spacing w:after="0" w:line="360" w:lineRule="auto"/>
        <w:jc w:val="both"/>
        <w:rPr>
          <w:rFonts w:ascii="Calibri" w:hAnsi="Calibri" w:cs="Calibri"/>
          <w:sz w:val="22"/>
          <w:szCs w:val="22"/>
        </w:rPr>
        <w:pStyle w:val="P68B1DB1-Normal2"/>
      </w:pPr>
      <w:r>
        <w:rPr>
          <w:b/>
          <w:bCs/>
        </w:rPr>
        <w:t xml:space="preserve">Bahis yapın</w:t>
      </w:r>
    </w:p>
    <w:p w14:paraId="18412131" w14:textId="7CBD6191">
      <w:pPr>
        <w:spacing w:after="0" w:line="360" w:lineRule="auto"/>
        <w:ind w:left="720"/>
        <w:jc w:val="both"/>
        <w:rPr>
          <w:rFonts w:ascii="Calibri" w:hAnsi="Calibri" w:cs="Calibri"/>
          <w:sz w:val="22"/>
          <w:szCs w:val="22"/>
        </w:rPr>
        <w:pStyle w:val="P68B1DB1-Normal2"/>
      </w:pPr>
      <w:r>
        <w:t xml:space="preserve">Jelly Express'e ("</w:t>
      </w:r>
      <w:r>
        <w:rPr>
          <w:b/>
          <w:bCs/>
        </w:rPr>
        <w:t xml:space="preserve">Promosyona Dâhil Oyun</w:t>
      </w:r>
      <w:r>
        <w:t xml:space="preserve">") yapılan gerçek para bahisleri geçerlidir.</w:t>
      </w:r>
    </w:p>
    <w:p w14:paraId="330ED729" w14:textId="77777777">
      <w:pPr>
        <w:numPr>
          <w:ilvl w:val="0"/>
          <w:numId w:val="2"/>
        </w:numPr>
        <w:spacing w:after="0" w:line="360" w:lineRule="auto"/>
        <w:jc w:val="both"/>
        <w:rPr>
          <w:rFonts w:ascii="Calibri" w:hAnsi="Calibri" w:cs="Calibri"/>
          <w:sz w:val="22"/>
          <w:szCs w:val="22"/>
        </w:rPr>
        <w:pStyle w:val="P68B1DB1-Normal2"/>
      </w:pPr>
      <w:r>
        <w:rPr>
          <w:b/>
          <w:bCs/>
        </w:rPr>
        <w:t xml:space="preserve">Nasıl kazanılır?</w:t>
      </w:r>
    </w:p>
    <w:p w14:paraId="35E33A2A" w14:textId="77777777">
      <w:pPr>
        <w:pStyle w:val="P68B1DB1-ListParagraph4"/>
        <w:spacing w:after="0" w:line="360" w:lineRule="auto"/>
        <w:jc w:val="both"/>
        <w:rPr>
          <w:rFonts w:ascii="Calibri" w:hAnsi="Calibri" w:cs="Calibri"/>
          <w:color w:val="000000" w:themeColor="text1"/>
          <w:sz w:val="22"/>
          <w:szCs w:val="22"/>
        </w:rPr>
      </w:pPr>
      <w:r>
        <w:t xml:space="preserve">Ödüller, Geçerli Bahis yapılan her spinde rastgele kazanılabilir.</w:t>
      </w:r>
    </w:p>
    <w:p w14:paraId="0AEB3A9C" w14:textId="77777777">
      <w:pPr>
        <w:numPr>
          <w:ilvl w:val="0"/>
          <w:numId w:val="3"/>
        </w:numPr>
        <w:spacing w:after="0" w:line="360" w:lineRule="auto"/>
        <w:jc w:val="both"/>
        <w:rPr>
          <w:rFonts w:ascii="Calibri" w:hAnsi="Calibri" w:cs="Calibri"/>
          <w:sz w:val="22"/>
          <w:szCs w:val="22"/>
        </w:rPr>
        <w:pStyle w:val="P68B1DB1-Normal2"/>
      </w:pPr>
      <w:r>
        <w:rPr>
          <w:b/>
          <w:bCs/>
        </w:rPr>
        <w:t>Ödüller</w:t>
      </w:r>
    </w:p>
    <w:p w14:paraId="3D48B3B7" w14:textId="0854E29A">
      <w:pPr>
        <w:spacing w:after="0" w:line="360" w:lineRule="auto"/>
        <w:ind w:left="720"/>
        <w:jc w:val="both"/>
        <w:rPr>
          <w:rFonts w:ascii="Calibri" w:hAnsi="Calibri" w:cs="Calibri"/>
          <w:sz w:val="22"/>
          <w:szCs w:val="22"/>
        </w:rPr>
        <w:pStyle w:val="P68B1DB1-Normal2"/>
      </w:pPr>
      <w:r>
        <w:t xml:space="preserve">100.000x'e varan kazanç veya Freespin ödülleri! Her oyuncu maks. 2 ödül kazanabilir.</w:t>
      </w:r>
    </w:p>
    <w:p w14:paraId="29235124" w14:textId="77777777">
      <w:pPr>
        <w:spacing w:after="0" w:line="360" w:lineRule="auto"/>
        <w:jc w:val="both"/>
        <w:rPr>
          <w:rFonts w:ascii="Calibri" w:hAnsi="Calibri" w:cs="Calibri"/>
          <w:sz w:val="22"/>
          <w:szCs w:val="22"/>
        </w:rPr>
        <w:pStyle w:val="P68B1DB1-Normal2"/>
      </w:pPr>
      <w:r>
        <w:t xml:space="preserve">  </w:t>
      </w:r>
    </w:p>
    <w:p w14:paraId="4AECADDD" w14:textId="77777777">
      <w:pPr>
        <w:spacing w:after="0" w:line="360" w:lineRule="auto"/>
        <w:jc w:val="both"/>
        <w:rPr>
          <w:rFonts w:ascii="Calibri" w:hAnsi="Calibri" w:cs="Calibri"/>
          <w:sz w:val="22"/>
          <w:szCs w:val="22"/>
        </w:rPr>
        <w:pStyle w:val="P68B1DB1-Normal2"/>
      </w:pPr>
      <w:r>
        <w:rPr>
          <w:b/>
          <w:bCs/>
        </w:rPr>
        <w:t xml:space="preserve">Genel Kurallar ve Koşullar</w:t>
      </w:r>
    </w:p>
    <w:p w14:paraId="74D6E4AD" w14:textId="442B0599">
      <w:pPr>
        <w:spacing w:after="0" w:line="360" w:lineRule="auto"/>
        <w:jc w:val="both"/>
        <w:rPr>
          <w:rFonts w:ascii="Calibri" w:hAnsi="Calibri" w:cs="Calibri"/>
          <w:sz w:val="22"/>
          <w:szCs w:val="22"/>
        </w:rPr>
        <w:pStyle w:val="P68B1DB1-Normal2"/>
      </w:pPr>
      <w:r>
        <w:rPr>
          <w:b/>
          <w:bCs/>
        </w:rPr>
        <w:t xml:space="preserve">Jelly Express Ödül Yağmuru Takvimi ve Katılım Koşulları</w:t>
      </w:r>
    </w:p>
    <w:p w14:paraId="730FC88A" w14:textId="767991DD">
      <w:pPr>
        <w:numPr>
          <w:ilvl w:val="0"/>
          <w:numId w:val="4"/>
        </w:numPr>
        <w:spacing w:after="0" w:line="360" w:lineRule="auto"/>
        <w:jc w:val="both"/>
        <w:rPr>
          <w:rFonts w:ascii="Calibri" w:hAnsi="Calibri" w:cs="Calibri"/>
          <w:sz w:val="22"/>
          <w:szCs w:val="22"/>
        </w:rPr>
        <w:pStyle w:val="P68B1DB1-Normal2"/>
      </w:pPr>
      <w:r>
        <w:t xml:space="preserve">Jelly Express Ödül Yağmuru yalnızca Jelly Express slot oyununda ("</w:t>
      </w:r>
      <w:r>
        <w:rPr>
          <w:b w:val="1"/>
          <w:bCs w:val="1"/>
        </w:rPr>
        <w:t xml:space="preserve">Promosyona Dâhil Oyun</w:t>
      </w:r>
      <w:r>
        <w:t xml:space="preserve">") 6</w:t>
      </w:r>
      <w:r>
        <w:t xml:space="preserve"> Nisan 2026, 08.01 GMT+0 (10.01 CEST) ile 12</w:t>
      </w:r>
      <w:r>
        <w:t xml:space="preserve"> Nisan 2026, 21.59 GMT+0 (18.59 CET) tarihleri ("</w:t>
      </w:r>
      <w:r>
        <w:rPr>
          <w:b w:val="1"/>
          <w:bCs w:val="1"/>
        </w:rPr>
        <w:t xml:space="preserve">Promosyon Dönemi</w:t>
      </w:r>
      <w:r>
        <w:t xml:space="preserve">") arasında geçerlidir. Bu, Pragmatic Play tarafından düzenlenen bir network promosyonudur ve ödül havuzları birden fazla operatör arasında paylaşılmaktadır.</w:t>
      </w:r>
    </w:p>
    <w:p w14:paraId="3F8D548A" w14:textId="6FB1922D">
      <w:pPr>
        <w:numPr>
          <w:ilvl w:val="0"/>
          <w:numId w:val="5"/>
        </w:numPr>
        <w:spacing w:after="0" w:line="360" w:lineRule="auto"/>
        <w:jc w:val="both"/>
        <w:rPr>
          <w:rFonts w:ascii="Calibri" w:hAnsi="Calibri" w:cs="Calibri"/>
          <w:sz w:val="22"/>
          <w:szCs w:val="22"/>
        </w:rPr>
        <w:pStyle w:val="P68B1DB1-Normal2"/>
      </w:pPr>
      <w:r>
        <w:t xml:space="preserve">Jelly Express Ödül Yağmuru'na katılmak için Promosyona Dâhil Oyundaki açılır pencereden promosyona katılmanız veya giriş yapmanız gerekmektedir. Promosyona bir kez katılarak tüm promosyon dönemi boyunca faydalanabilirsiniz.</w:t>
      </w:r>
    </w:p>
    <w:p w14:paraId="561DC6E4" w14:textId="77126549">
      <w:pPr>
        <w:numPr>
          <w:ilvl w:val="0"/>
          <w:numId w:val="6"/>
        </w:numPr>
        <w:spacing w:after="0" w:line="360" w:lineRule="auto"/>
        <w:jc w:val="both"/>
        <w:rPr>
          <w:rFonts w:ascii="Calibri" w:hAnsi="Calibri" w:cs="Calibri"/>
          <w:sz w:val="22"/>
          <w:szCs w:val="22"/>
        </w:rPr>
        <w:pStyle w:val="P68B1DB1-Normal2"/>
      </w:pPr>
      <w:r>
        <w:t xml:space="preserve">Jelly Express Ödül Yağmuru'na katılarak bu Kurallar ve Koşullara uymayı kabul etmiş olursunuz.</w:t>
      </w:r>
    </w:p>
    <w:p w14:paraId="4A6C8441" w14:textId="48FE049A">
      <w:pPr>
        <w:spacing w:after="0" w:line="360" w:lineRule="auto"/>
        <w:jc w:val="both"/>
        <w:rPr>
          <w:rFonts w:ascii="Calibri" w:hAnsi="Calibri" w:cs="Calibri"/>
          <w:sz w:val="22"/>
          <w:szCs w:val="22"/>
        </w:rPr>
        <w:pStyle w:val="P68B1DB1-Normal2"/>
      </w:pPr>
      <w:r>
        <w:rPr>
          <w:b/>
          <w:bCs/>
        </w:rPr>
        <w:t xml:space="preserve">Jelly Express Ödül Yağmuru'nda nasıl ödül kazanılır?</w:t>
      </w:r>
    </w:p>
    <w:p w14:paraId="401A9C3D" w14:textId="7E65F4BE">
      <w:pPr>
        <w:numPr>
          <w:ilvl w:val="0"/>
          <w:numId w:val="7"/>
        </w:numPr>
        <w:spacing w:after="0" w:line="360" w:lineRule="auto"/>
        <w:jc w:val="both"/>
        <w:rPr>
          <w:rFonts w:ascii="Calibri" w:hAnsi="Calibri" w:cs="Calibri"/>
          <w:sz w:val="22"/>
          <w:szCs w:val="22"/>
        </w:rPr>
        <w:pStyle w:val="P68B1DB1-Normal2"/>
      </w:pPr>
      <w:r>
        <w:t xml:space="preserve">Rastgele bir ödül kazanmak için Promosyona Dâhil Oyunda, minimum bahis şartını karşılayacak şekilde, istediğiniz tutarda gerçek parayla bir bahis ("</w:t>
      </w:r>
      <w:r>
        <w:rPr>
          <w:b/>
          <w:bCs/>
        </w:rPr>
        <w:t xml:space="preserve">Geçerli Bahis</w:t>
      </w:r>
      <w:r>
        <w:t xml:space="preserve">") yapmanız gerekmektedir.</w:t>
      </w:r>
    </w:p>
    <w:p w14:paraId="5C46DDEC" w14:textId="1EFBDC67">
      <w:pPr>
        <w:numPr>
          <w:ilvl w:val="0"/>
          <w:numId w:val="7"/>
        </w:numPr>
        <w:spacing w:after="0" w:line="360" w:lineRule="auto"/>
        <w:contextualSpacing/>
        <w:jc w:val="both"/>
        <w:rPr>
          <w:rFonts w:ascii="Calibri" w:hAnsi="Calibri" w:cs="Calibri" w:eastAsia="Calibri"/>
          <w:color w:val="000000" w:themeColor="text1"/>
          <w:sz w:val="22"/>
          <w:szCs w:val="22"/>
        </w:rPr>
        <w:pStyle w:val="P68B1DB1-Normal5"/>
      </w:pPr>
      <w:r>
        <w:t xml:space="preserve">Ödüller, Geçerli Bahis yapıldığında rastgele kazanılabilir. Her bir Geçerli Bahis, yalnızca bir (1) ödül kazanma şansı yaratabilir.</w:t>
      </w:r>
    </w:p>
    <w:p w14:paraId="45B7148A" w14:textId="5795E4F0">
      <w:pPr>
        <w:pStyle w:val="P68B1DB1-ListParagraph6"/>
        <w:numPr>
          <w:ilvl w:val="0"/>
          <w:numId w:val="7"/>
        </w:numPr>
        <w:spacing w:after="0" w:line="360" w:lineRule="auto"/>
        <w:jc w:val="both"/>
        <w:rPr>
          <w:rFonts w:ascii="Calibri" w:hAnsi="Calibri" w:cs="Calibri" w:eastAsia="Calibri"/>
          <w:color w:val="000000" w:themeColor="text1"/>
          <w:sz w:val="22"/>
          <w:szCs w:val="22"/>
        </w:rPr>
      </w:pPr>
      <w:r>
        <w:t xml:space="preserve">Bir oyuncu tüm promosyon dönemi boyunca en fazla iki (2) ödül kazanabilir.</w:t>
      </w:r>
    </w:p>
    <w:p w14:paraId="03713378" w14:textId="1ADD51DC">
      <w:pPr>
        <w:spacing w:after="0" w:line="360" w:lineRule="auto"/>
        <w:jc w:val="both"/>
        <w:rPr>
          <w:rFonts w:ascii="Calibri" w:hAnsi="Calibri" w:cs="Calibri"/>
          <w:sz w:val="22"/>
          <w:szCs w:val="22"/>
        </w:rPr>
        <w:pStyle w:val="P68B1DB1-Normal7"/>
      </w:pPr>
      <w:r>
        <w:t xml:space="preserve">Jelly Express Ödül Yağmuru'nda kazanabileceğiniz ödüller:</w:t>
      </w:r>
    </w:p>
    <w:p w14:paraId="28D0304D" w14:textId="558865DA">
      <w:pPr>
        <w:numPr>
          <w:ilvl w:val="0"/>
          <w:numId w:val="14"/>
        </w:numPr>
        <w:spacing w:after="0" w:line="360" w:lineRule="auto"/>
        <w:jc w:val="both"/>
        <w:rPr>
          <w:rFonts w:ascii="Calibri" w:hAnsi="Calibri" w:cs="Calibri"/>
          <w:sz w:val="22"/>
          <w:szCs w:val="22"/>
        </w:rPr>
        <w:pStyle w:val="P68B1DB1-Normal2"/>
      </w:pPr>
      <w:r>
        <w:t xml:space="preserve">Ödüller, kazanan bahis miktarının önceden belirlenmiş çarpanları ([bu miktar, çarpanın uygulandığı (x) bahis miktarı] olabilir ancak 1€ sınırını aşamaz) veya Freespinler olarak verilebilir. Detayları aşağıda tarif edilmiştir.</w:t>
      </w:r>
    </w:p>
    <w:p w14:paraId="1F7A716E" w14:textId="77777777">
      <w:pPr>
        <w:numPr>
          <w:ilvl w:val="0"/>
          <w:numId w:val="16"/>
        </w:numPr>
        <w:spacing w:after="0" w:line="360" w:lineRule="auto"/>
        <w:jc w:val="both"/>
        <w:rPr>
          <w:rFonts w:ascii="Calibri" w:hAnsi="Calibri" w:cs="Calibri"/>
          <w:sz w:val="22"/>
          <w:szCs w:val="22"/>
        </w:rPr>
        <w:pStyle w:val="P68B1DB1-Normal2"/>
      </w:pPr>
      <w:r>
        <w:t xml:space="preserve">Tüm ödül türleri ve miktarı, oyun içi promosyon menüsünün "Ödüller" bölümünde veya aşağıdaki tabloda bulunabilir:</w:t>
      </w:r>
    </w:p>
    <w:tbl>
      <w:tblPr>
        <w:tblStyle w:val="TableGrid"/>
        <w:tblW w:w="8460" w:type="dxa"/>
        <w:tblInd w:w="607" w:type="dxa"/>
        <w:tblLook w:val="04A0" w:firstRow="1" w:lastRow="0" w:firstColumn="1" w:lastColumn="0" w:noHBand="0" w:noVBand="1"/>
      </w:tblPr>
      <w:tblGrid>
        <w:gridCol w:w="4590"/>
        <w:gridCol w:w="3870"/>
      </w:tblGrid>
      <w:tr w14:paraId="194D1BE0" w14:textId="77777777">
        <w:trPr>
          <w:trHeight w:val="390"/>
        </w:trPr>
        <w:tc>
          <w:tcPr>
            <w:tcW w:w="4590" w:type="dxa"/>
            <w:hideMark/>
          </w:tcPr>
          <w:p w14:paraId="375E3A57" w14:textId="77EB8EDF">
            <w:pPr>
              <w:spacing w:line="360" w:lineRule="auto"/>
              <w:jc w:val="both"/>
              <w:rPr>
                <w:rFonts w:ascii="Calibri" w:hAnsi="Calibri" w:cs="Calibri"/>
                <w:sz w:val="22"/>
                <w:szCs w:val="22"/>
              </w:rPr>
              <w:pStyle w:val="P68B1DB1-Normal7"/>
            </w:pPr>
            <w:r>
              <w:t>Adet</w:t>
            </w:r>
          </w:p>
        </w:tc>
        <w:tc>
          <w:tcPr>
            <w:tcW w:w="3870" w:type="dxa"/>
            <w:hideMark/>
          </w:tcPr>
          <w:p w14:paraId="34F0E9FB" w14:textId="5CD6982E">
            <w:pPr>
              <w:spacing w:line="360" w:lineRule="auto"/>
              <w:jc w:val="both"/>
              <w:rPr>
                <w:rFonts w:ascii="Calibri" w:hAnsi="Calibri" w:cs="Calibri"/>
                <w:sz w:val="22"/>
                <w:szCs w:val="22"/>
              </w:rPr>
              <w:pStyle w:val="P68B1DB1-Normal7"/>
            </w:pPr>
            <w:r>
              <w:t xml:space="preserve">Ödül X Çarpan</w:t>
            </w:r>
          </w:p>
        </w:tc>
      </w:tr>
      <w:tr w14:paraId="6CECD74F" w14:textId="77777777">
        <w:trPr>
          <w:trHeight w:val="285"/>
        </w:trPr>
        <w:tc>
          <w:tcPr>
            <w:tcW w:w="4590" w:type="dxa"/>
            <w:hideMark/>
          </w:tcPr>
          <w:p w14:paraId="3E33241C" w14:textId="1BBB5F70">
            <w:pPr>
              <w:spacing w:line="360" w:lineRule="auto"/>
              <w:jc w:val="both"/>
              <w:rPr>
                <w:rFonts w:ascii="Calibri" w:hAnsi="Calibri" w:cs="Calibri"/>
                <w:sz w:val="22"/>
                <w:szCs w:val="22"/>
              </w:rPr>
              <w:pStyle w:val="P68B1DB1-Normal2"/>
            </w:pPr>
            <w:r>
              <w:t>5</w:t>
            </w:r>
          </w:p>
        </w:tc>
        <w:tc>
          <w:tcPr>
            <w:tcW w:w="3870" w:type="dxa"/>
            <w:hideMark/>
          </w:tcPr>
          <w:p w14:paraId="4AFD27CE" w14:textId="543D7FBA">
            <w:pPr>
              <w:spacing w:line="360" w:lineRule="auto"/>
              <w:jc w:val="both"/>
              <w:rPr>
                <w:rFonts w:ascii="Calibri" w:hAnsi="Calibri" w:cs="Calibri"/>
                <w:sz w:val="22"/>
                <w:szCs w:val="22"/>
              </w:rPr>
              <w:pStyle w:val="P68B1DB1-Normal2"/>
            </w:pPr>
            <w:r>
              <w:t>10.000</w:t>
            </w:r>
          </w:p>
        </w:tc>
      </w:tr>
      <w:tr w14:paraId="2C170465" w14:textId="77777777">
        <w:trPr>
          <w:trHeight w:val="285"/>
        </w:trPr>
        <w:tc>
          <w:tcPr>
            <w:tcW w:w="4590" w:type="dxa"/>
            <w:hideMark/>
          </w:tcPr>
          <w:p w14:paraId="550CEADB" w14:textId="51CDE9C7">
            <w:pPr>
              <w:spacing w:line="360" w:lineRule="auto"/>
              <w:jc w:val="both"/>
              <w:rPr>
                <w:rFonts w:ascii="Calibri" w:hAnsi="Calibri" w:cs="Calibri"/>
                <w:sz w:val="22"/>
                <w:szCs w:val="22"/>
              </w:rPr>
              <w:pStyle w:val="P68B1DB1-Normal2"/>
            </w:pPr>
            <w:r>
              <w:t>10</w:t>
            </w:r>
          </w:p>
        </w:tc>
        <w:tc>
          <w:tcPr>
            <w:tcW w:w="3870" w:type="dxa"/>
            <w:hideMark/>
          </w:tcPr>
          <w:p w14:paraId="6B9AC8D2" w14:textId="69A26ACB">
            <w:pPr>
              <w:spacing w:line="360" w:lineRule="auto"/>
              <w:jc w:val="both"/>
              <w:rPr>
                <w:rFonts w:ascii="Calibri" w:hAnsi="Calibri" w:cs="Calibri"/>
                <w:sz w:val="22"/>
                <w:szCs w:val="22"/>
              </w:rPr>
              <w:pStyle w:val="P68B1DB1-Normal2"/>
            </w:pPr>
            <w:r>
              <w:t>2.000</w:t>
            </w:r>
          </w:p>
        </w:tc>
      </w:tr>
      <w:tr w14:paraId="1F13D207" w14:textId="77777777">
        <w:trPr>
          <w:trHeight w:val="285"/>
        </w:trPr>
        <w:tc>
          <w:tcPr>
            <w:tcW w:w="4590" w:type="dxa"/>
            <w:hideMark/>
          </w:tcPr>
          <w:p w14:paraId="0A1063F2" w14:textId="5650869C">
            <w:pPr>
              <w:spacing w:line="360" w:lineRule="auto"/>
              <w:jc w:val="both"/>
              <w:rPr>
                <w:rFonts w:ascii="Calibri" w:hAnsi="Calibri" w:cs="Calibri"/>
                <w:sz w:val="22"/>
                <w:szCs w:val="22"/>
              </w:rPr>
              <w:pStyle w:val="P68B1DB1-Normal2"/>
            </w:pPr>
            <w:r>
              <w:t>20</w:t>
            </w:r>
          </w:p>
        </w:tc>
        <w:tc>
          <w:tcPr>
            <w:tcW w:w="3870" w:type="dxa"/>
            <w:hideMark/>
          </w:tcPr>
          <w:p w14:paraId="31D6F8CE" w14:textId="0B6B6B7D">
            <w:pPr>
              <w:spacing w:line="360" w:lineRule="auto"/>
              <w:jc w:val="both"/>
              <w:rPr>
                <w:rFonts w:ascii="Calibri" w:hAnsi="Calibri" w:cs="Calibri"/>
                <w:sz w:val="22"/>
                <w:szCs w:val="22"/>
              </w:rPr>
              <w:pStyle w:val="P68B1DB1-Normal2"/>
            </w:pPr>
            <w:r>
              <w:t>1.000</w:t>
            </w:r>
          </w:p>
        </w:tc>
      </w:tr>
      <w:tr w14:paraId="428C1AA1" w14:textId="77777777">
        <w:trPr>
          <w:trHeight w:val="285"/>
        </w:trPr>
        <w:tc>
          <w:tcPr>
            <w:tcW w:w="4590" w:type="dxa"/>
            <w:hideMark/>
          </w:tcPr>
          <w:p w14:paraId="566D0C31" w14:textId="399756E6">
            <w:pPr>
              <w:spacing w:line="360" w:lineRule="auto"/>
              <w:jc w:val="both"/>
              <w:rPr>
                <w:rFonts w:ascii="Calibri" w:hAnsi="Calibri" w:cs="Calibri"/>
                <w:sz w:val="22"/>
                <w:szCs w:val="22"/>
              </w:rPr>
              <w:pStyle w:val="P68B1DB1-Normal2"/>
            </w:pPr>
            <w:r>
              <w:t>65</w:t>
            </w:r>
          </w:p>
        </w:tc>
        <w:tc>
          <w:tcPr>
            <w:tcW w:w="3870" w:type="dxa"/>
            <w:hideMark/>
          </w:tcPr>
          <w:p w14:paraId="30798FBD" w14:textId="1A614CDF">
            <w:pPr>
              <w:spacing w:line="360" w:lineRule="auto"/>
              <w:jc w:val="both"/>
              <w:rPr>
                <w:rFonts w:ascii="Calibri" w:hAnsi="Calibri" w:cs="Calibri"/>
                <w:sz w:val="22"/>
                <w:szCs w:val="22"/>
              </w:rPr>
              <w:pStyle w:val="P68B1DB1-Normal2"/>
            </w:pPr>
            <w:r>
              <w:t>500</w:t>
            </w:r>
          </w:p>
        </w:tc>
      </w:tr>
      <w:tr w14:paraId="3BA57BEC" w14:textId="77777777">
        <w:trPr>
          <w:trHeight w:val="285"/>
        </w:trPr>
        <w:tc>
          <w:tcPr>
            <w:tcW w:w="4590" w:type="dxa"/>
            <w:hideMark/>
          </w:tcPr>
          <w:p w14:paraId="13E66B95" w14:textId="13A415C6">
            <w:pPr>
              <w:spacing w:line="360" w:lineRule="auto"/>
              <w:jc w:val="both"/>
              <w:rPr>
                <w:rFonts w:ascii="Calibri" w:hAnsi="Calibri" w:cs="Calibri"/>
                <w:sz w:val="22"/>
                <w:szCs w:val="22"/>
              </w:rPr>
              <w:pStyle w:val="P68B1DB1-Normal2"/>
            </w:pPr>
            <w:r>
              <w:t>100</w:t>
            </w:r>
          </w:p>
        </w:tc>
        <w:tc>
          <w:tcPr>
            <w:tcW w:w="3870" w:type="dxa"/>
            <w:hideMark/>
          </w:tcPr>
          <w:p w14:paraId="09B9E57C" w14:textId="7F6616A3">
            <w:pPr>
              <w:spacing w:line="360" w:lineRule="auto"/>
              <w:jc w:val="both"/>
              <w:rPr>
                <w:rFonts w:ascii="Calibri" w:hAnsi="Calibri" w:cs="Calibri"/>
                <w:sz w:val="22"/>
                <w:szCs w:val="22"/>
              </w:rPr>
              <w:pStyle w:val="P68B1DB1-Normal2"/>
            </w:pPr>
            <w:r>
              <w:t>100</w:t>
            </w:r>
          </w:p>
        </w:tc>
      </w:tr>
      <w:tr w14:paraId="225551B5" w14:textId="77777777">
        <w:trPr>
          <w:trHeight w:val="285"/>
        </w:trPr>
        <w:tc>
          <w:tcPr>
            <w:tcW w:w="4590" w:type="dxa"/>
            <w:hideMark/>
          </w:tcPr>
          <w:p w14:paraId="568FD736" w14:textId="556B3811">
            <w:pPr>
              <w:spacing w:line="360" w:lineRule="auto"/>
              <w:jc w:val="both"/>
              <w:rPr>
                <w:rFonts w:ascii="Calibri" w:hAnsi="Calibri" w:cs="Calibri"/>
                <w:sz w:val="22"/>
                <w:szCs w:val="22"/>
              </w:rPr>
              <w:pStyle w:val="P68B1DB1-Normal2"/>
            </w:pPr>
            <w:r>
              <w:t>200</w:t>
            </w:r>
          </w:p>
        </w:tc>
        <w:tc>
          <w:tcPr>
            <w:tcW w:w="3870" w:type="dxa"/>
            <w:hideMark/>
          </w:tcPr>
          <w:p w14:paraId="67402195" w14:textId="39A11904">
            <w:pPr>
              <w:spacing w:line="360" w:lineRule="auto"/>
              <w:jc w:val="both"/>
              <w:rPr>
                <w:rFonts w:ascii="Calibri" w:hAnsi="Calibri" w:cs="Calibri"/>
                <w:sz w:val="22"/>
                <w:szCs w:val="22"/>
              </w:rPr>
              <w:pStyle w:val="P68B1DB1-Normal2"/>
            </w:pPr>
            <w:r>
              <w:t>50</w:t>
            </w:r>
          </w:p>
        </w:tc>
      </w:tr>
      <w:tr w14:paraId="3EEECB46" w14:textId="77777777">
        <w:trPr>
          <w:trHeight w:val="285"/>
        </w:trPr>
        <w:tc>
          <w:tcPr>
            <w:tcW w:w="4590" w:type="dxa"/>
            <w:hideMark/>
          </w:tcPr>
          <w:p w14:paraId="3E2C5AE8" w14:textId="415AF54F">
            <w:pPr>
              <w:spacing w:line="360" w:lineRule="auto"/>
              <w:jc w:val="both"/>
              <w:rPr>
                <w:rFonts w:ascii="Calibri" w:hAnsi="Calibri" w:cs="Calibri"/>
                <w:sz w:val="22"/>
                <w:szCs w:val="22"/>
              </w:rPr>
              <w:pStyle w:val="P68B1DB1-Normal2"/>
            </w:pPr>
            <w:r>
              <w:t>1.150</w:t>
            </w:r>
          </w:p>
        </w:tc>
        <w:tc>
          <w:tcPr>
            <w:tcW w:w="3870" w:type="dxa"/>
            <w:hideMark/>
          </w:tcPr>
          <w:p w14:paraId="46A83B11" w14:textId="60DDBD49">
            <w:pPr>
              <w:spacing w:line="360" w:lineRule="auto"/>
              <w:jc w:val="both"/>
              <w:rPr>
                <w:rFonts w:ascii="Calibri" w:hAnsi="Calibri" w:cs="Calibri"/>
                <w:sz w:val="22"/>
                <w:szCs w:val="22"/>
              </w:rPr>
              <w:pStyle w:val="P68B1DB1-Normal2"/>
            </w:pPr>
            <w:r>
              <w:t>20</w:t>
            </w:r>
          </w:p>
        </w:tc>
      </w:tr>
      <w:tr w14:paraId="3CCDCA52" w14:textId="77777777">
        <w:trPr>
          <w:trHeight w:val="285"/>
        </w:trPr>
        <w:tc>
          <w:tcPr>
            <w:tcW w:w="4590" w:type="dxa"/>
            <w:hideMark/>
          </w:tcPr>
          <w:p w14:paraId="69F91CEF" w14:textId="40ED1BA1">
            <w:pPr>
              <w:spacing w:line="360" w:lineRule="auto"/>
              <w:jc w:val="both"/>
              <w:rPr>
                <w:rFonts w:ascii="Calibri" w:hAnsi="Calibri" w:cs="Calibri"/>
                <w:sz w:val="22"/>
                <w:szCs w:val="22"/>
              </w:rPr>
              <w:pStyle w:val="P68B1DB1-Normal2"/>
            </w:pPr>
            <w:r>
              <w:t>8.450</w:t>
            </w:r>
          </w:p>
        </w:tc>
        <w:tc>
          <w:tcPr>
            <w:tcW w:w="3870" w:type="dxa"/>
            <w:hideMark/>
          </w:tcPr>
          <w:p w14:paraId="14D7FB3B" w14:textId="1E8A068A">
            <w:pPr>
              <w:spacing w:line="360" w:lineRule="auto"/>
              <w:jc w:val="both"/>
              <w:rPr>
                <w:rFonts w:ascii="Calibri" w:hAnsi="Calibri" w:cs="Calibri"/>
                <w:sz w:val="22"/>
                <w:szCs w:val="22"/>
              </w:rPr>
              <w:pStyle w:val="P68B1DB1-Normal2"/>
            </w:pPr>
            <w:r>
              <w:t>10</w:t>
            </w:r>
          </w:p>
        </w:tc>
      </w:tr>
      <w:tr w14:paraId="38C3818F" w14:textId="77777777">
        <w:trPr>
          <w:trHeight w:val="285"/>
        </w:trPr>
        <w:tc>
          <w:tcPr>
            <w:tcW w:w="4590" w:type="dxa"/>
            <w:hideMark/>
          </w:tcPr>
          <w:p w14:paraId="3DD774FF" w14:textId="45B66280">
            <w:pPr>
              <w:spacing w:line="360" w:lineRule="auto"/>
              <w:jc w:val="both"/>
              <w:rPr>
                <w:rFonts w:ascii="Calibri" w:hAnsi="Calibri" w:cs="Calibri"/>
                <w:sz w:val="22"/>
                <w:szCs w:val="22"/>
              </w:rPr>
              <w:pStyle w:val="P68B1DB1-Normal2"/>
            </w:pPr>
            <w:r>
              <w:t>35.000</w:t>
            </w:r>
          </w:p>
        </w:tc>
        <w:tc>
          <w:tcPr>
            <w:tcW w:w="3870" w:type="dxa"/>
            <w:hideMark/>
          </w:tcPr>
          <w:p w14:paraId="0DB01FE0" w14:textId="3551CE1C">
            <w:pPr>
              <w:spacing w:line="360" w:lineRule="auto"/>
              <w:jc w:val="both"/>
              <w:rPr>
                <w:rFonts w:ascii="Calibri" w:hAnsi="Calibri" w:cs="Calibri"/>
                <w:sz w:val="22"/>
                <w:szCs w:val="22"/>
              </w:rPr>
              <w:pStyle w:val="P68B1DB1-Normal2"/>
            </w:pPr>
            <w:r>
              <w:t>5</w:t>
            </w:r>
          </w:p>
        </w:tc>
      </w:tr>
      <w:tr w14:paraId="4FC4E1D3" w14:textId="77777777">
        <w:trPr>
          <w:trHeight w:val="300"/>
        </w:trPr>
        <w:tc>
          <w:tcPr>
            <w:tcW w:w="4590" w:type="dxa"/>
            <w:hideMark/>
          </w:tcPr>
          <w:p w14:paraId="3F4E12BB" w14:textId="6A1E43DE">
            <w:pPr>
              <w:spacing w:line="360" w:lineRule="auto"/>
              <w:jc w:val="both"/>
              <w:rPr>
                <w:rFonts w:ascii="Calibri" w:hAnsi="Calibri" w:cs="Calibri"/>
                <w:sz w:val="22"/>
                <w:szCs w:val="22"/>
              </w:rPr>
              <w:pStyle w:val="P68B1DB1-Normal2"/>
            </w:pPr>
            <w:r>
              <w:t>15.000</w:t>
            </w:r>
          </w:p>
        </w:tc>
        <w:tc>
          <w:tcPr>
            <w:tcW w:w="3870" w:type="dxa"/>
            <w:hideMark/>
          </w:tcPr>
          <w:p w14:paraId="31316A39" w14:textId="7D3B73C3">
            <w:pPr>
              <w:spacing w:line="360" w:lineRule="auto"/>
              <w:jc w:val="both"/>
              <w:rPr>
                <w:rFonts w:ascii="Calibri" w:hAnsi="Calibri" w:cs="Calibri"/>
                <w:sz w:val="22"/>
                <w:szCs w:val="22"/>
              </w:rPr>
              <w:pStyle w:val="P68B1DB1-Normal2"/>
            </w:pPr>
            <w:r>
              <w:t xml:space="preserve">20 Freespin</w:t>
            </w:r>
          </w:p>
        </w:tc>
      </w:tr>
      <w:tr w14:paraId="7EBF5F8F" w14:textId="77777777">
        <w:trPr>
          <w:trHeight w:val="300"/>
        </w:trPr>
        <w:tc>
          <w:tcPr>
            <w:tcW w:w="4590" w:type="dxa"/>
            <w:hideMark/>
          </w:tcPr>
          <w:p w14:paraId="4F1842AE" w14:textId="41D9FE78">
            <w:pPr>
              <w:spacing w:line="360" w:lineRule="auto"/>
              <w:jc w:val="both"/>
              <w:rPr>
                <w:rFonts w:ascii="Calibri" w:hAnsi="Calibri" w:cs="Calibri"/>
                <w:sz w:val="22"/>
                <w:szCs w:val="22"/>
              </w:rPr>
              <w:pStyle w:val="P68B1DB1-Normal2"/>
            </w:pPr>
            <w:r>
              <w:t>40.000</w:t>
            </w:r>
          </w:p>
        </w:tc>
        <w:tc>
          <w:tcPr>
            <w:tcW w:w="3870" w:type="dxa"/>
            <w:hideMark/>
          </w:tcPr>
          <w:p w14:paraId="70C2DDAE" w14:textId="2E38D309">
            <w:pPr>
              <w:spacing w:line="360" w:lineRule="auto"/>
              <w:jc w:val="both"/>
              <w:rPr>
                <w:rFonts w:ascii="Calibri" w:hAnsi="Calibri" w:cs="Calibri"/>
                <w:sz w:val="22"/>
                <w:szCs w:val="22"/>
              </w:rPr>
              <w:pStyle w:val="P68B1DB1-Normal2"/>
            </w:pPr>
            <w:r>
              <w:t xml:space="preserve">10 Freespin</w:t>
            </w:r>
          </w:p>
        </w:tc>
      </w:tr>
    </w:tbl>
    <w:p w14:paraId="0EC1DAD4" w14:textId="52D03423">
      <w:pPr>
        <w:numPr>
          <w:ilvl w:val="0"/>
          <w:numId w:val="17"/>
        </w:numPr>
        <w:spacing w:after="0" w:line="360" w:lineRule="auto"/>
        <w:jc w:val="both"/>
        <w:rPr>
          <w:rFonts w:ascii="Calibri" w:hAnsi="Calibri" w:cs="Calibri"/>
          <w:sz w:val="22"/>
          <w:szCs w:val="22"/>
        </w:rPr>
        <w:pStyle w:val="P68B1DB1-Normal2"/>
      </w:pPr>
      <w:r>
        <w:t xml:space="preserve">Freespin ödülleri (“</w:t>
      </w:r>
      <w:r>
        <w:rPr>
          <w:b/>
          <w:bCs/>
        </w:rPr>
        <w:t>Freespinler</w:t>
      </w:r>
      <w:r>
        <w:t xml:space="preserve">”), Jelly Express oyununda talep edilmek ve oynanmak üzere aynı bahis miktarıyla on (10) veya yirmi (20) adet freespin olarak verilir.</w:t>
      </w:r>
    </w:p>
    <w:p w14:paraId="3DF49D74" w14:textId="291F769C">
      <w:pPr>
        <w:numPr>
          <w:ilvl w:val="0"/>
          <w:numId w:val="18"/>
        </w:numPr>
        <w:spacing w:after="0" w:line="360" w:lineRule="auto"/>
        <w:jc w:val="both"/>
        <w:rPr>
          <w:rFonts w:ascii="Calibri" w:hAnsi="Calibri" w:cs="Calibri"/>
          <w:sz w:val="22"/>
          <w:szCs w:val="22"/>
        </w:rPr>
        <w:pStyle w:val="P68B1DB1-Normal2"/>
      </w:pPr>
      <w:r>
        <w:t xml:space="preserve">Bahis miktarı 1€ tutarını aşarsa Freespinler 1€ tutarında (veya bir sonraki mevcut en yüksek bahis tutarında) verilecektir.</w:t>
      </w:r>
    </w:p>
    <w:p w14:paraId="6C494BF2" w14:textId="77777777">
      <w:pPr>
        <w:numPr>
          <w:ilvl w:val="0"/>
          <w:numId w:val="19"/>
        </w:numPr>
        <w:spacing w:after="0" w:line="360" w:lineRule="auto"/>
        <w:jc w:val="both"/>
        <w:rPr>
          <w:rFonts w:ascii="Calibri" w:hAnsi="Calibri" w:cs="Calibri"/>
          <w:sz w:val="22"/>
          <w:szCs w:val="22"/>
        </w:rPr>
        <w:pStyle w:val="P68B1DB1-Normal2"/>
      </w:pPr>
      <w:r>
        <w:t xml:space="preserve">Freespin ödülleri, oyunculara verildiği andan itibaren yedi (7) gün içinde talep edilmeli ve kullanılmalıdır.</w:t>
      </w:r>
    </w:p>
    <w:p w14:paraId="61227CDA" w14:textId="77777777">
      <w:pPr>
        <w:numPr>
          <w:ilvl w:val="0"/>
          <w:numId w:val="21"/>
        </w:numPr>
        <w:spacing w:after="0" w:line="360" w:lineRule="auto"/>
        <w:jc w:val="both"/>
        <w:rPr>
          <w:rFonts w:ascii="Calibri" w:hAnsi="Calibri" w:cs="Calibri"/>
          <w:sz w:val="22"/>
          <w:szCs w:val="22"/>
        </w:rPr>
        <w:pStyle w:val="P68B1DB1-Normal2"/>
      </w:pPr>
      <w:r>
        <w:t xml:space="preserve">Freespin ödülleri, kazanıldıktan kısa bir süre sonra kullanılabilir. Eğer ödüllerinizi göremiyorsanız oyundan çıkış yapıp yeniden girmeniz gerekebilir.</w:t>
      </w:r>
    </w:p>
    <w:p w14:paraId="031CAF3C" w14:textId="77777777">
      <w:pPr>
        <w:numPr>
          <w:ilvl w:val="0"/>
          <w:numId w:val="22"/>
        </w:numPr>
        <w:spacing w:after="0" w:line="360" w:lineRule="auto"/>
        <w:jc w:val="both"/>
        <w:rPr>
          <w:rFonts w:ascii="Calibri" w:hAnsi="Calibri" w:cs="Calibri"/>
          <w:sz w:val="22"/>
          <w:szCs w:val="22"/>
        </w:rPr>
        <w:pStyle w:val="P68B1DB1-Normal2"/>
      </w:pPr>
      <w:r>
        <w:t xml:space="preserve">Freespin ödüllerinden elde edilen kazançlar tüm Freespinler oynandıktan sonra, herhangi bir çevrim şartı olmaksızın, yerel para biriminiz üzerinden nakit olarak ödenecektir.</w:t>
      </w:r>
    </w:p>
    <w:p w14:paraId="7E7B43D2" w14:textId="616A3CCB">
      <w:pPr>
        <w:numPr>
          <w:ilvl w:val="0"/>
          <w:numId w:val="23"/>
        </w:numPr>
        <w:spacing w:after="0" w:line="360" w:lineRule="auto"/>
        <w:jc w:val="both"/>
        <w:rPr>
          <w:rFonts w:ascii="Calibri" w:hAnsi="Calibri" w:cs="Calibri"/>
          <w:sz w:val="22"/>
          <w:szCs w:val="22"/>
        </w:rPr>
        <w:pStyle w:val="P68B1DB1-Normal2"/>
      </w:pPr>
      <w:r>
        <w:t xml:space="preserve">Promosyona Dâhil Oyunda oynarken bonus özellik ("</w:t>
      </w:r>
      <w:r>
        <w:rPr>
          <w:b/>
          <w:bCs/>
        </w:rPr>
        <w:t>Freespinler"</w:t>
      </w:r>
      <w:r>
        <w:t xml:space="preserve">) satın alırsanız (“</w:t>
      </w:r>
      <w:r>
        <w:rPr>
          <w:b/>
          <w:bCs/>
        </w:rPr>
        <w:t xml:space="preserve">Bonus Satın Al</w:t>
      </w:r>
      <w:r>
        <w:t xml:space="preserve">”) ödülünüz, Freespin turuna girmeden önce 1€ tutarında verilir. Bonus Satın Al özelliği bazı yargı alanlarında mevcut olmayabilir.</w:t>
      </w:r>
    </w:p>
    <w:p w14:paraId="59E5C3E1" w14:textId="158F1081">
      <w:pPr>
        <w:numPr>
          <w:ilvl w:val="0"/>
          <w:numId w:val="24"/>
        </w:numPr>
        <w:spacing w:after="0" w:line="360" w:lineRule="auto"/>
        <w:jc w:val="both"/>
        <w:rPr>
          <w:rFonts w:ascii="Calibri" w:hAnsi="Calibri" w:cs="Calibri"/>
          <w:sz w:val="22"/>
          <w:szCs w:val="22"/>
        </w:rPr>
        <w:pStyle w:val="P68B1DB1-Normal2"/>
      </w:pPr>
      <w:r>
        <w:t xml:space="preserve">Bir özel bahis ("</w:t>
      </w:r>
      <w:r>
        <w:rPr>
          <w:b/>
          <w:bCs/>
        </w:rPr>
        <w:t xml:space="preserve">Ante Bahis 1, Ante Bahis 2, Süper Spin 1, Süper Spin 2</w:t>
      </w:r>
      <w:r>
        <w:t xml:space="preserve">") yaptığınızda, ödülünüz aynı bahis tutarında veya bahis tutarı maksimum sınırı aşıyorsa 1€ tutarında verilecektir. Ante Bahis seçeneği bazı yargı alanlarında mevcut olmayabilir.</w:t>
      </w:r>
    </w:p>
    <w:p w14:paraId="3C062EB1" w14:textId="1623324D">
      <w:pPr>
        <w:numPr>
          <w:ilvl w:val="0"/>
          <w:numId w:val="24"/>
        </w:numPr>
        <w:spacing w:after="0" w:line="360" w:lineRule="auto"/>
        <w:jc w:val="both"/>
        <w:rPr>
          <w:rFonts w:ascii="Calibri" w:hAnsi="Calibri" w:cs="Calibri"/>
          <w:sz w:val="22"/>
          <w:szCs w:val="22"/>
        </w:rPr>
        <w:pStyle w:val="P68B1DB1-Normal2"/>
      </w:pPr>
      <w:r>
        <w:t xml:space="preserve">Kendi kazançlarınızı, diğer oyuncuların kazançlarını ve kalan ödül sayısını, Promosyona Dâhil Oyunun promosyon arayüzünde gerçek zamanlı olarak takip edebilirsiniz.</w:t>
      </w:r>
    </w:p>
    <w:p w14:paraId="3C218FF5" w14:textId="77777777">
      <w:pPr>
        <w:spacing w:after="0" w:line="360" w:lineRule="auto"/>
        <w:jc w:val="both"/>
        <w:rPr>
          <w:rFonts w:ascii="Calibri" w:hAnsi="Calibri" w:cs="Calibri"/>
          <w:sz w:val="22"/>
          <w:szCs w:val="22"/>
        </w:rPr>
        <w:pStyle w:val="P68B1DB1-Normal2"/>
      </w:pPr>
      <w:r>
        <w:rPr>
          <w:b/>
          <w:bCs/>
        </w:rPr>
        <w:t xml:space="preserve">Genel Kurallar ve Koşullar</w:t>
      </w:r>
    </w:p>
    <w:p w14:paraId="6E9C7ED2" w14:textId="77777777">
      <w:pPr>
        <w:numPr>
          <w:ilvl w:val="0"/>
          <w:numId w:val="27"/>
        </w:numPr>
        <w:spacing w:after="0" w:line="360" w:lineRule="auto"/>
        <w:jc w:val="both"/>
        <w:rPr>
          <w:rFonts w:ascii="Calibri" w:hAnsi="Calibri" w:cs="Calibri"/>
          <w:sz w:val="22"/>
          <w:szCs w:val="22"/>
        </w:rPr>
        <w:pStyle w:val="P68B1DB1-Normal2"/>
      </w:pPr>
      <w:r>
        <w:t xml:space="preserve">Oyuncuların promosyona katılmak için herhangi bir ek ücret ödemesine gerek yoktur.  </w:t>
      </w:r>
    </w:p>
    <w:p w14:paraId="04BA2FCF" w14:textId="47B90C88">
      <w:pPr>
        <w:numPr>
          <w:ilvl w:val="0"/>
          <w:numId w:val="28"/>
        </w:numPr>
        <w:spacing w:after="0" w:line="360" w:lineRule="auto"/>
        <w:jc w:val="both"/>
        <w:rPr>
          <w:rFonts w:ascii="Calibri" w:hAnsi="Calibri" w:cs="Calibri"/>
          <w:sz w:val="22"/>
          <w:szCs w:val="22"/>
        </w:rPr>
        <w:pStyle w:val="P68B1DB1-Normal2"/>
      </w:pPr>
      <w:r>
        <w:t xml:space="preserve">Kazanılan nakit ödüller için herhangi bir çevrim şartı veya çekim limiti bulunmamaktadır.</w:t>
      </w:r>
    </w:p>
    <w:p w14:paraId="5D52A9F9" w14:textId="77777777">
      <w:pPr>
        <w:pStyle w:val="P68B1DB1-ListParagraph3"/>
        <w:numPr>
          <w:ilvl w:val="0"/>
          <w:numId w:val="28"/>
        </w:numPr>
        <w:spacing w:after="0" w:line="360" w:lineRule="auto"/>
        <w:jc w:val="both"/>
        <w:rPr>
          <w:rFonts w:ascii="Calibri" w:hAnsi="Calibri" w:cs="Calibri"/>
          <w:sz w:val="22"/>
          <w:szCs w:val="22"/>
        </w:rPr>
      </w:pPr>
      <w:r>
        <w:t xml:space="preserve">Drops &amp; Wins network promosyonunda dağıtılmayan miktarın bir kısmı bu promosyonda oyunculara ödül olarak dağıtılacaktır.</w:t>
      </w:r>
    </w:p>
    <w:p w14:paraId="344E711B" w14:textId="77777777">
      <w:pPr>
        <w:numPr>
          <w:ilvl w:val="0"/>
          <w:numId w:val="30"/>
        </w:numPr>
        <w:spacing w:after="0" w:line="360" w:lineRule="auto"/>
        <w:jc w:val="both"/>
        <w:rPr>
          <w:rFonts w:ascii="Calibri" w:hAnsi="Calibri" w:cs="Calibri"/>
          <w:sz w:val="22"/>
          <w:szCs w:val="22"/>
        </w:rPr>
        <w:pStyle w:val="P68B1DB1-Normal2"/>
      </w:pPr>
      <w:r>
        <w:t xml:space="preserve">Promosyon materyallerinde belirtilen parite oranı yalnızca Pragmatic Play tarafından belirlenir ve oyuncunun yerel para birimine Euro (€) cinsinden bir çarpan uygulanarak hesaplanır. </w:t>
      </w:r>
    </w:p>
    <w:p w14:paraId="7032C923" w14:textId="3337E96F">
      <w:pPr>
        <w:numPr>
          <w:ilvl w:val="0"/>
          <w:numId w:val="33"/>
        </w:numPr>
        <w:spacing w:after="0" w:line="360" w:lineRule="auto"/>
        <w:jc w:val="both"/>
        <w:rPr>
          <w:rFonts w:ascii="Calibri" w:hAnsi="Calibri" w:cs="Calibri"/>
          <w:sz w:val="22"/>
          <w:szCs w:val="22"/>
        </w:rPr>
        <w:pStyle w:val="P68B1DB1-Normal2"/>
      </w:pPr>
      <w:r>
        <w:t xml:space="preserve">Teknik sorunlar, kesintiler veya oyun arızalarından etkilenen bahisler veya ödüller, operatörün standart prosedürlerine uygun olarak geçersiz sayılabilir veya yeniden tanımlanabilir.</w:t>
      </w:r>
    </w:p>
    <w:p w14:paraId="675B4796" w14:textId="77777777">
      <w:pPr>
        <w:numPr>
          <w:ilvl w:val="0"/>
          <w:numId w:val="34"/>
        </w:numPr>
        <w:spacing w:after="0" w:line="360" w:lineRule="auto"/>
        <w:jc w:val="both"/>
        <w:rPr>
          <w:rFonts w:ascii="Calibri" w:hAnsi="Calibri" w:cs="Calibri"/>
          <w:sz w:val="22"/>
          <w:szCs w:val="22"/>
        </w:rPr>
        <w:pStyle w:val="P68B1DB1-Normal2"/>
      </w:pPr>
      <w:r>
        <w:t xml:space="preserve">Pragmatic Play, katılımı veya ödül dağıtımını etkileyen gecikmeler, bağlantı sorunları, cihaz arızaları veya operatör platformundaki kesintilerden sorumlu değildir.</w:t>
      </w:r>
    </w:p>
    <w:p w14:paraId="33D639B5" w14:textId="12479128">
      <w:pPr>
        <w:numPr>
          <w:ilvl w:val="0"/>
          <w:numId w:val="35"/>
        </w:numPr>
        <w:spacing w:after="0" w:line="360" w:lineRule="auto"/>
        <w:jc w:val="both"/>
        <w:rPr>
          <w:rFonts w:ascii="Calibri" w:hAnsi="Calibri" w:cs="Calibri"/>
          <w:sz w:val="22"/>
          <w:szCs w:val="22"/>
        </w:rPr>
        <w:pStyle w:val="P68B1DB1-Normal2"/>
      </w:pPr>
      <w:r>
        <w:t xml:space="preserve">Pragmatic Play, Jelly Express Ödül Yağmuru'nu ve ilgili tüm kurallar ve koşulları istediği zaman değiştirme, erteleme veya iptal etme hakkını saklı tutar. Dolandırıcılığı ve diğer yasa dışı eylemleri yönetmek veya önlemek amacıyla yapılmadığı sürece bu tür değişiklikler promosyona katılan oyuncuları etkilemeyecektir.  </w:t>
      </w:r>
    </w:p>
    <w:p w14:paraId="3C70A407" w14:textId="29648240">
      <w:pPr>
        <w:numPr>
          <w:ilvl w:val="0"/>
          <w:numId w:val="36"/>
        </w:numPr>
        <w:spacing w:after="0" w:line="360" w:lineRule="auto"/>
        <w:jc w:val="both"/>
        <w:rPr>
          <w:rFonts w:ascii="Calibri" w:hAnsi="Calibri" w:cs="Calibri"/>
          <w:sz w:val="22"/>
          <w:szCs w:val="22"/>
        </w:rPr>
        <w:pStyle w:val="P68B1DB1-Normal2"/>
      </w:pPr>
      <w:r>
        <w:t xml:space="preserve">Pragmatic Play, olası bir kötüye kullanım durumunu tespit etmek için oyuncuların faaliyetlerini inceleme hakkını saklı tutar. İnceleme sonucunda kötüye kullanım veya yasa dışı eylemler tespit edilirse Pragmatic Play kazançları geri alabilir ve oyuncunun gelecekteki promosyonlara erişimini kısıtlayabilir. Buna ek olarak, Pragmatic Play ve oyuncunun kayıtlı olduğu platform sahibi, promosyonun adil bir şekilde yürütülmesini sağlamak amacıyla hukuki yollara başvurabilir.</w:t>
      </w:r>
    </w:p>
    <w:p w14:paraId="48518120" w14:textId="59DF716D">
      <w:pPr>
        <w:numPr>
          <w:ilvl w:val="0"/>
          <w:numId w:val="37"/>
        </w:numPr>
        <w:spacing w:after="0" w:line="360" w:lineRule="auto"/>
        <w:jc w:val="both"/>
        <w:rPr>
          <w:rFonts w:ascii="Calibri" w:hAnsi="Calibri" w:cs="Calibri"/>
          <w:sz w:val="22"/>
          <w:szCs w:val="22"/>
        </w:rPr>
        <w:pStyle w:val="P68B1DB1-Normal2"/>
      </w:pPr>
      <w:r>
        <w:t xml:space="preserve">Katılım yerel yasalara, yaş kısıtlamalarına ve lisans şartlarına tabidir. Bazı yargı alanlarında Bonus Satın Al seçeneği veya Freespin ödülleri kısıtlanabilir veya yasaklanabilir.</w:t>
      </w:r>
    </w:p>
    <w:p w14:paraId="79D387A2" w14:textId="77777777">
      <w:pPr>
        <w:numPr>
          <w:ilvl w:val="0"/>
          <w:numId w:val="38"/>
        </w:numPr>
        <w:spacing w:after="0" w:line="360" w:lineRule="auto"/>
        <w:jc w:val="both"/>
        <w:rPr>
          <w:rFonts w:ascii="Calibri" w:hAnsi="Calibri" w:cs="Calibri"/>
          <w:sz w:val="22"/>
          <w:szCs w:val="22"/>
        </w:rPr>
        <w:pStyle w:val="P68B1DB1-Normal2"/>
      </w:pPr>
      <w:r>
        <w:t xml:space="preserve">İngilizce Kurallar ve Koşullar metni ile diğer diller arasında bir tutarsızlık olması durumunda, İngilizce versiyon geçerli olacaktır.  </w:t>
      </w:r>
    </w:p>
    <w:p w14:paraId="5E5787A5" w14:textId="396883D9">
      <w:pPr>
        <w:numPr>
          <w:ilvl w:val="0"/>
          <w:numId w:val="39"/>
        </w:numPr>
        <w:spacing w:after="0" w:line="360" w:lineRule="auto"/>
        <w:jc w:val="both"/>
        <w:rPr>
          <w:rFonts w:ascii="Calibri" w:hAnsi="Calibri" w:cs="Calibri"/>
          <w:sz w:val="22"/>
          <w:szCs w:val="22"/>
        </w:rPr>
        <w:pStyle w:val="P68B1DB1-Normal2"/>
      </w:pPr>
      <w:r>
        <w:t xml:space="preserve">Yukarıda belirtilen kurallar ve koşullar, kayıtlı olduğunuz platformdaki Genel Kurallar ve Koşullar ile birlikte okunmalıdır.</w:t>
      </w:r>
    </w:p>
    <w:sectPr>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47B2E"/>
    <w:multiLevelType w:val="multilevel"/>
    <w:tmpl w:val="D49A91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15:restartNumberingAfterBreak="0">
    <w:nsid w:val="0222051A"/>
    <w:multiLevelType w:val="multilevel"/>
    <w:tmpl w:val="A684B64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 w15:restartNumberingAfterBreak="0">
    <w:nsid w:val="03E75587"/>
    <w:multiLevelType w:val="multilevel"/>
    <w:tmpl w:val="E32A59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05EF5109"/>
    <w:multiLevelType w:val="multilevel"/>
    <w:tmpl w:val="130ABEA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0647766D"/>
    <w:multiLevelType w:val="multilevel"/>
    <w:tmpl w:val="6700E14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6A878ED"/>
    <w:multiLevelType w:val="multilevel"/>
    <w:tmpl w:val="CF3A69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07741CD8"/>
    <w:multiLevelType w:val="multilevel"/>
    <w:tmpl w:val="788612E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07C53458"/>
    <w:multiLevelType w:val="multilevel"/>
    <w:tmpl w:val="89B211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0971636F"/>
    <w:multiLevelType w:val="multilevel"/>
    <w:tmpl w:val="EF52BEA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09E67E5F"/>
    <w:multiLevelType w:val="multilevel"/>
    <w:tmpl w:val="AA40F5C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0B9A3521"/>
    <w:multiLevelType w:val="multilevel"/>
    <w:tmpl w:val="DBD61A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0C9E365E"/>
    <w:multiLevelType w:val="multilevel"/>
    <w:tmpl w:val="F396655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0D35649D"/>
    <w:multiLevelType w:val="multilevel"/>
    <w:tmpl w:val="6A0E220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0F3213B8"/>
    <w:multiLevelType w:val="multilevel"/>
    <w:tmpl w:val="7FBCC23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11AB6ECD"/>
    <w:multiLevelType w:val="multilevel"/>
    <w:tmpl w:val="EE68D51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14441DAC"/>
    <w:multiLevelType w:val="multilevel"/>
    <w:tmpl w:val="EFC04E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 w15:restartNumberingAfterBreak="0">
    <w:nsid w:val="184C3F62"/>
    <w:multiLevelType w:val="multilevel"/>
    <w:tmpl w:val="A1EC840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22890745"/>
    <w:multiLevelType w:val="multilevel"/>
    <w:tmpl w:val="355A2CF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 w15:restartNumberingAfterBreak="0">
    <w:nsid w:val="29E02881"/>
    <w:multiLevelType w:val="multilevel"/>
    <w:tmpl w:val="3A206AE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 w15:restartNumberingAfterBreak="0">
    <w:nsid w:val="2B621552"/>
    <w:multiLevelType w:val="multilevel"/>
    <w:tmpl w:val="4516A9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 w15:restartNumberingAfterBreak="0">
    <w:nsid w:val="327145ED"/>
    <w:multiLevelType w:val="multilevel"/>
    <w:tmpl w:val="B7167F0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37A43C32"/>
    <w:multiLevelType w:val="multilevel"/>
    <w:tmpl w:val="0BF62D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3B7253E3"/>
    <w:multiLevelType w:val="multilevel"/>
    <w:tmpl w:val="5AC8144E"/>
    <w:lvl w:ilvl="0">
      <w:start w:val="1"/>
      <w:numFmt w:val="bullet"/>
      <w:lvlText w:val=""/>
      <w:lvlJc w:val="left"/>
      <w:pPr>
        <w:tabs>
          <w:tab w:val="num" w:pos="720"/>
        </w:tabs>
        <w:ind w:left="720" w:hanging="360"/>
      </w:pPr>
      <w:rPr>
        <w:rFonts w:hint="default" w:ascii="Symbol" w:hAnsi="Symbol"/>
        <w:sz w:val="20"/>
      </w:rPr>
    </w:lvl>
    <w:lvl w:ilvl="1">
      <w:start w:val="10"/>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 w15:restartNumberingAfterBreak="0">
    <w:nsid w:val="3D400C5A"/>
    <w:multiLevelType w:val="multilevel"/>
    <w:tmpl w:val="24483E3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 w15:restartNumberingAfterBreak="0">
    <w:nsid w:val="3EAF0E21"/>
    <w:multiLevelType w:val="multilevel"/>
    <w:tmpl w:val="8BBC282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 w15:restartNumberingAfterBreak="0">
    <w:nsid w:val="45230D44"/>
    <w:multiLevelType w:val="multilevel"/>
    <w:tmpl w:val="542800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 w15:restartNumberingAfterBreak="0">
    <w:nsid w:val="455E6C30"/>
    <w:multiLevelType w:val="multilevel"/>
    <w:tmpl w:val="533A6F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7" w15:restartNumberingAfterBreak="0">
    <w:nsid w:val="49B86C03"/>
    <w:multiLevelType w:val="multilevel"/>
    <w:tmpl w:val="07BC31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 w15:restartNumberingAfterBreak="0">
    <w:nsid w:val="4EE43705"/>
    <w:multiLevelType w:val="multilevel"/>
    <w:tmpl w:val="D3A4D08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9" w15:restartNumberingAfterBreak="0">
    <w:nsid w:val="51C6512C"/>
    <w:multiLevelType w:val="hybridMultilevel"/>
    <w:tmpl w:val="58148FDA"/>
    <w:lvl w:ilvl="0" w:tplc="04090001">
      <w:start w:val="1"/>
      <w:numFmt w:val="bullet"/>
      <w:lvlText w:val=""/>
      <w:lvlJc w:val="left"/>
      <w:pPr>
        <w:ind w:left="720" w:hanging="360"/>
      </w:pPr>
      <w:rPr>
        <w:rFonts w:hint="default" w:ascii="Symbol" w:hAnsi="Symbol"/>
      </w:rPr>
    </w:lvl>
    <w:lvl w:ilvl="1" w:tplc="A2E24CAE">
      <w:numFmt w:val="bullet"/>
      <w:lvlText w:val="•"/>
      <w:lvlJc w:val="left"/>
      <w:pPr>
        <w:ind w:left="1440" w:hanging="360"/>
      </w:pPr>
      <w:rPr>
        <w:rFonts w:hint="default" w:ascii="Calibri" w:hAnsi="Calibri" w:cs="Calibri" w:eastAsiaTheme="minorHAnsi"/>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0" w15:restartNumberingAfterBreak="0">
    <w:nsid w:val="524446F9"/>
    <w:multiLevelType w:val="multilevel"/>
    <w:tmpl w:val="6700E1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53E6887"/>
    <w:multiLevelType w:val="multilevel"/>
    <w:tmpl w:val="9E2C686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2" w15:restartNumberingAfterBreak="0">
    <w:nsid w:val="57BC0CD4"/>
    <w:multiLevelType w:val="multilevel"/>
    <w:tmpl w:val="CA2215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5AFB2535"/>
    <w:multiLevelType w:val="hybridMultilevel"/>
    <w:tmpl w:val="17C8B830"/>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4" w15:restartNumberingAfterBreak="0">
    <w:nsid w:val="653613C3"/>
    <w:multiLevelType w:val="multilevel"/>
    <w:tmpl w:val="8FF085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5" w15:restartNumberingAfterBreak="0">
    <w:nsid w:val="6A3D6D00"/>
    <w:multiLevelType w:val="multilevel"/>
    <w:tmpl w:val="D1FEA27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6" w15:restartNumberingAfterBreak="0">
    <w:nsid w:val="6F7C47B3"/>
    <w:multiLevelType w:val="multilevel"/>
    <w:tmpl w:val="CBFC083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7" w15:restartNumberingAfterBreak="0">
    <w:nsid w:val="70B17D39"/>
    <w:multiLevelType w:val="multilevel"/>
    <w:tmpl w:val="6EA07D4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8" w15:restartNumberingAfterBreak="0">
    <w:nsid w:val="76BB25C1"/>
    <w:multiLevelType w:val="multilevel"/>
    <w:tmpl w:val="0DC0C40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9" w15:restartNumberingAfterBreak="0">
    <w:nsid w:val="771D5E55"/>
    <w:multiLevelType w:val="multilevel"/>
    <w:tmpl w:val="6700E14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7525ECA"/>
    <w:multiLevelType w:val="multilevel"/>
    <w:tmpl w:val="6BD6485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1" w15:restartNumberingAfterBreak="0">
    <w:nsid w:val="78DC64BC"/>
    <w:multiLevelType w:val="multilevel"/>
    <w:tmpl w:val="B1B636C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310866821">
    <w:abstractNumId w:val="30"/>
  </w:num>
  <w:num w:numId="2" w16cid:durableId="1054163021">
    <w:abstractNumId w:val="39"/>
  </w:num>
  <w:num w:numId="3" w16cid:durableId="158929976">
    <w:abstractNumId w:val="4"/>
  </w:num>
  <w:num w:numId="4" w16cid:durableId="1966153706">
    <w:abstractNumId w:val="32"/>
  </w:num>
  <w:num w:numId="5" w16cid:durableId="1937710961">
    <w:abstractNumId w:val="6"/>
  </w:num>
  <w:num w:numId="6" w16cid:durableId="1507867593">
    <w:abstractNumId w:val="31"/>
  </w:num>
  <w:num w:numId="7" w16cid:durableId="2136485510">
    <w:abstractNumId w:val="26"/>
  </w:num>
  <w:num w:numId="8" w16cid:durableId="663162854">
    <w:abstractNumId w:val="2"/>
  </w:num>
  <w:num w:numId="9" w16cid:durableId="626010445">
    <w:abstractNumId w:val="14"/>
  </w:num>
  <w:num w:numId="10" w16cid:durableId="705758881">
    <w:abstractNumId w:val="21"/>
  </w:num>
  <w:num w:numId="11" w16cid:durableId="401408453">
    <w:abstractNumId w:val="12"/>
  </w:num>
  <w:num w:numId="12" w16cid:durableId="1376538479">
    <w:abstractNumId w:val="1"/>
  </w:num>
  <w:num w:numId="13" w16cid:durableId="549998630">
    <w:abstractNumId w:val="11"/>
  </w:num>
  <w:num w:numId="14" w16cid:durableId="1693804377">
    <w:abstractNumId w:val="41"/>
  </w:num>
  <w:num w:numId="15" w16cid:durableId="1799831749">
    <w:abstractNumId w:val="5"/>
  </w:num>
  <w:num w:numId="16" w16cid:durableId="627514425">
    <w:abstractNumId w:val="7"/>
  </w:num>
  <w:num w:numId="17" w16cid:durableId="745299111">
    <w:abstractNumId w:val="10"/>
  </w:num>
  <w:num w:numId="18" w16cid:durableId="1379162135">
    <w:abstractNumId w:val="27"/>
  </w:num>
  <w:num w:numId="19" w16cid:durableId="456803853">
    <w:abstractNumId w:val="17"/>
  </w:num>
  <w:num w:numId="20" w16cid:durableId="1806896347">
    <w:abstractNumId w:val="20"/>
  </w:num>
  <w:num w:numId="21" w16cid:durableId="123619446">
    <w:abstractNumId w:val="36"/>
  </w:num>
  <w:num w:numId="22" w16cid:durableId="452140484">
    <w:abstractNumId w:val="8"/>
  </w:num>
  <w:num w:numId="23" w16cid:durableId="57440675">
    <w:abstractNumId w:val="19"/>
  </w:num>
  <w:num w:numId="24" w16cid:durableId="1273707623">
    <w:abstractNumId w:val="25"/>
  </w:num>
  <w:num w:numId="25" w16cid:durableId="1207182867">
    <w:abstractNumId w:val="35"/>
  </w:num>
  <w:num w:numId="26" w16cid:durableId="1906378735">
    <w:abstractNumId w:val="28"/>
  </w:num>
  <w:num w:numId="27" w16cid:durableId="1956251245">
    <w:abstractNumId w:val="15"/>
  </w:num>
  <w:num w:numId="28" w16cid:durableId="1556432020">
    <w:abstractNumId w:val="24"/>
  </w:num>
  <w:num w:numId="29" w16cid:durableId="1862812711">
    <w:abstractNumId w:val="18"/>
  </w:num>
  <w:num w:numId="30" w16cid:durableId="1848326634">
    <w:abstractNumId w:val="23"/>
  </w:num>
  <w:num w:numId="31" w16cid:durableId="1745300715">
    <w:abstractNumId w:val="16"/>
  </w:num>
  <w:num w:numId="32" w16cid:durableId="923033245">
    <w:abstractNumId w:val="0"/>
  </w:num>
  <w:num w:numId="33" w16cid:durableId="945770780">
    <w:abstractNumId w:val="38"/>
  </w:num>
  <w:num w:numId="34" w16cid:durableId="1077901977">
    <w:abstractNumId w:val="40"/>
  </w:num>
  <w:num w:numId="35" w16cid:durableId="508567062">
    <w:abstractNumId w:val="3"/>
  </w:num>
  <w:num w:numId="36" w16cid:durableId="279729187">
    <w:abstractNumId w:val="34"/>
  </w:num>
  <w:num w:numId="37" w16cid:durableId="426196135">
    <w:abstractNumId w:val="9"/>
  </w:num>
  <w:num w:numId="38" w16cid:durableId="353190495">
    <w:abstractNumId w:val="13"/>
  </w:num>
  <w:num w:numId="39" w16cid:durableId="1226797579">
    <w:abstractNumId w:val="37"/>
  </w:num>
  <w:num w:numId="40" w16cid:durableId="1243833806">
    <w:abstractNumId w:val="33"/>
  </w:num>
  <w:num w:numId="41" w16cid:durableId="1085490738">
    <w:abstractNumId w:val="22"/>
  </w:num>
  <w:num w:numId="42" w16cid:durableId="1859193241">
    <w:abstractNumId w:val="29"/>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dirty"/>
  <w:trackRevisions w:val="false"/>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E049D3F"/>
    <w:rsid w:val="000B44BE"/>
    <w:rsid w:val="00113248"/>
    <w:rsid w:val="00126660"/>
    <w:rsid w:val="00171D20"/>
    <w:rsid w:val="00194558"/>
    <w:rsid w:val="001C417F"/>
    <w:rsid w:val="002D10A0"/>
    <w:rsid w:val="002F78CD"/>
    <w:rsid w:val="00317394"/>
    <w:rsid w:val="003308DB"/>
    <w:rsid w:val="00340F5D"/>
    <w:rsid w:val="003E793B"/>
    <w:rsid w:val="004166F7"/>
    <w:rsid w:val="00437F78"/>
    <w:rsid w:val="00515E2B"/>
    <w:rsid w:val="006153C8"/>
    <w:rsid w:val="006F6B68"/>
    <w:rsid w:val="00775D96"/>
    <w:rsid w:val="007E66ED"/>
    <w:rsid w:val="008B2D7F"/>
    <w:rsid w:val="008B7A81"/>
    <w:rsid w:val="00A8759E"/>
    <w:rsid w:val="00AE5562"/>
    <w:rsid w:val="00B94BD9"/>
    <w:rsid w:val="00C51143"/>
    <w:rsid w:val="00CA3676"/>
    <w:rsid w:val="00CE609C"/>
    <w:rsid w:val="00D81AC1"/>
    <w:rsid w:val="00DE2774"/>
    <w:rsid w:val="00DF1FD4"/>
    <w:rsid w:val="00E21BCB"/>
    <w:rsid w:val="00E91E30"/>
    <w:rsid w:val="00EC44BA"/>
    <w:rsid w:val="00F21524"/>
    <w:rsid w:val="00F5001E"/>
    <w:rsid w:val="00F7065F"/>
    <w:rsid w:val="10086EF8"/>
    <w:rsid w:val="1E049D3F"/>
    <w:rsid w:val="1EF28A8F"/>
    <w:rsid w:val="28895E72"/>
    <w:rsid w:val="2F452EDB"/>
    <w:rsid w:val="379D1FB3"/>
    <w:rsid w:val="3A5C01CE"/>
    <w:rsid w:val="3CDBBB4B"/>
    <w:rsid w:val="4A7748F5"/>
    <w:rsid w:val="4F6CEEA4"/>
    <w:rsid w:val="58BEE2D6"/>
    <w:rsid w:val="68060FE4"/>
  </w:rsids>
  <m:mathPr>
    <m:mathFont m:val="Cambria Math"/>
    <m:brkBin m:val="before"/>
    <m:brkBinSub m:val="--"/>
    <m:smallFrac m:val="0"/>
    <m:dispDef/>
    <m:lMargin m:val="0"/>
    <m:rMargin m:val="0"/>
    <m:defJc m:val="centerGroup"/>
    <m:wrapIndent m:val="1440"/>
    <m:intLim m:val="subSup"/>
    <m:naryLim m:val="undOvr"/>
  </m:mathPr>
  <w:themeFontLang w:val="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049D3F"/>
  <w15:chartTrackingRefBased/>
  <w15:docId w15:val="{BD1FBB1E-80CB-46D2-85BF-3D3ED6B371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pPrDefault>
      <w:pPr>
        <w:spacing w:after="160" w:line="279" w:lineRule="auto"/>
      </w:pPr>
    </w:pPrDefault>
    <w:rPrDefault>
      <w:rPr>
        <w:rFonts w:asciiTheme="minorHAnsi" w:hAnsiTheme="minorHAnsi" w:cstheme="minorBidi" w:eastAsiaTheme="minorEastAsia"/>
        <w:sz w:val="24"/>
        <w:szCs w:val="24"/>
      </w:rPr>
    </w:r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4166F7"/>
    <w:pPr>
      <w:ind w:left="720"/>
      <w:contextualSpacing/>
    </w:pPr>
  </w:style>
  <w:style w:type="table" w:styleId="TableGrid">
    <w:name w:val="Table Grid"/>
    <w:basedOn w:val="TableNormal"/>
    <w:uiPriority w:val="39"/>
    <w:rsid w:val="00B94BD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P68B1DB1-Normal1">
    <w:name w:val="P68B1DB1-Normal1"/>
    <w:basedOn w:val="Normal"/>
    <w:rPr>
      <w:rFonts w:ascii="Calibri" w:hAnsi="Calibri" w:cs="Calibri"/>
      <w:sz w:val="32"/>
      <w:szCs w:val="32"/>
    </w:rPr>
  </w:style>
  <w:style w:type="paragraph" w:styleId="P68B1DB1-Normal2">
    <w:name w:val="P68B1DB1-Normal2"/>
    <w:basedOn w:val="Normal"/>
    <w:rPr>
      <w:rFonts w:ascii="Calibri" w:hAnsi="Calibri" w:cs="Calibri"/>
      <w:sz w:val="22"/>
      <w:szCs w:val="22"/>
    </w:rPr>
  </w:style>
  <w:style w:type="paragraph" w:styleId="P68B1DB1-ListParagraph3">
    <w:name w:val="P68B1DB1-ListParagraph3"/>
    <w:basedOn w:val="ListParagraph"/>
    <w:rPr>
      <w:rFonts w:ascii="Calibri" w:hAnsi="Calibri" w:cs="Calibri"/>
      <w:sz w:val="22"/>
      <w:szCs w:val="22"/>
    </w:rPr>
  </w:style>
  <w:style w:type="paragraph" w:styleId="P68B1DB1-ListParagraph4">
    <w:name w:val="P68B1DB1-ListParagraph4"/>
    <w:basedOn w:val="ListParagraph"/>
    <w:rPr>
      <w:rFonts w:ascii="Calibri" w:hAnsi="Calibri" w:cs="Calibri"/>
      <w:color w:val="000000" w:themeColor="text1"/>
      <w:sz w:val="22"/>
      <w:szCs w:val="22"/>
    </w:rPr>
  </w:style>
  <w:style w:type="paragraph" w:styleId="P68B1DB1-Normal5">
    <w:name w:val="P68B1DB1-Normal5"/>
    <w:basedOn w:val="Normal"/>
    <w:rPr>
      <w:rFonts w:ascii="Calibri" w:hAnsi="Calibri" w:cs="Calibri" w:eastAsia="Calibri"/>
      <w:color w:val="000000" w:themeColor="text1"/>
      <w:sz w:val="22"/>
      <w:szCs w:val="22"/>
    </w:rPr>
  </w:style>
  <w:style w:type="paragraph" w:styleId="P68B1DB1-ListParagraph6">
    <w:name w:val="P68B1DB1-ListParagraph6"/>
    <w:basedOn w:val="ListParagraph"/>
    <w:rPr>
      <w:rFonts w:ascii="Calibri" w:hAnsi="Calibri" w:cs="Calibri" w:eastAsia="Calibri"/>
      <w:color w:val="000000" w:themeColor="text1"/>
      <w:sz w:val="22"/>
      <w:szCs w:val="22"/>
    </w:rPr>
  </w:style>
  <w:style w:type="paragraph" w:styleId="P68B1DB1-Normal7">
    <w:name w:val="P68B1DB1-Normal7"/>
    <w:basedOn w:val="Normal"/>
    <w:rPr>
      <w:rFonts w:ascii="Calibri" w:hAnsi="Calibri" w:cs="Calibri"/>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numbering" Target="numbering.xml" Id="rId4" /><Relationship Type="http://schemas.openxmlformats.org/officeDocument/2006/relationships/theme" Target="theme/theme1.xm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3314e7ce-2a80-4bec-9dad-04c498c1e82a" xsi:nil="true"/>
    <lcf76f155ced4ddcb4097134ff3c332f xmlns="38c71b96-8e77-4db3-a0a8-37bb426db6f3">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BE67872178618458587B03B0DA8818B" ma:contentTypeVersion="18" ma:contentTypeDescription="Create a new document." ma:contentTypeScope="" ma:versionID="b699b0eaa25b33e3697458daaee9d830">
  <xsd:schema xmlns:xsd="http://www.w3.org/2001/XMLSchema" xmlns:xs="http://www.w3.org/2001/XMLSchema" xmlns:p="http://schemas.microsoft.com/office/2006/metadata/properties" xmlns:ns2="38c71b96-8e77-4db3-a0a8-37bb426db6f3" xmlns:ns3="3314e7ce-2a80-4bec-9dad-04c498c1e82a" targetNamespace="http://schemas.microsoft.com/office/2006/metadata/properties" ma:root="true" ma:fieldsID="3e2304510b70a16d5313d9533cdd8011" ns2:_="" ns3:_="">
    <xsd:import namespace="38c71b96-8e77-4db3-a0a8-37bb426db6f3"/>
    <xsd:import namespace="3314e7ce-2a80-4bec-9dad-04c498c1e82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8c71b96-8e77-4db3-a0a8-37bb426db6f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f19bc2ba-8b7e-4131-b1c3-87aa1005be51"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314e7ce-2a80-4bec-9dad-04c498c1e82a"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93c39508-def9-4a2c-8d68-5f6398d9969e}" ma:internalName="TaxCatchAll" ma:showField="CatchAllData" ma:web="3314e7ce-2a80-4bec-9dad-04c498c1e8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60E169B-7AD1-4356-8465-18C57A60B73D}">
  <ds:schemaRefs>
    <ds:schemaRef ds:uri="http://purl.org/dc/dcmitype/"/>
    <ds:schemaRef ds:uri="http://www.w3.org/XML/1998/namespace"/>
    <ds:schemaRef ds:uri="http://schemas.microsoft.com/office/2006/documentManagement/types"/>
    <ds:schemaRef ds:uri="http://purl.org/dc/elements/1.1/"/>
    <ds:schemaRef ds:uri="http://schemas.microsoft.com/sharepoint/v3"/>
    <ds:schemaRef ds:uri="http://purl.org/dc/terms/"/>
    <ds:schemaRef ds:uri="http://schemas.microsoft.com/office/2006/metadata/properties"/>
    <ds:schemaRef ds:uri="http://schemas.microsoft.com/office/infopath/2007/PartnerControls"/>
    <ds:schemaRef ds:uri="http://schemas.openxmlformats.org/package/2006/metadata/core-properties"/>
    <ds:schemaRef ds:uri="5ca4b198-dafd-4684-a567-c888c8d155e2"/>
    <ds:schemaRef ds:uri="c67bd6d9-857c-4e8e-9e63-8aad1578309f"/>
  </ds:schemaRefs>
</ds:datastoreItem>
</file>

<file path=customXml/itemProps2.xml><?xml version="1.0" encoding="utf-8"?>
<ds:datastoreItem xmlns:ds="http://schemas.openxmlformats.org/officeDocument/2006/customXml" ds:itemID="{6A018C17-F94F-4AFE-A65C-63F20DAC75F0}"/>
</file>

<file path=customXml/itemProps3.xml><?xml version="1.0" encoding="utf-8"?>
<ds:datastoreItem xmlns:ds="http://schemas.openxmlformats.org/officeDocument/2006/customXml" ds:itemID="{0EA95A6D-699E-49F1-A6B0-877482E3CD8A}">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Georgiana Netoi</dc:creator>
  <cp:keywords/>
  <dc:description/>
  <cp:lastModifiedBy>Radu Harabagiu</cp:lastModifiedBy>
  <cp:revision>37</cp:revision>
  <dcterms:created xsi:type="dcterms:W3CDTF">2026-01-15T18:26:00Z</dcterms:created>
  <dcterms:modified xsi:type="dcterms:W3CDTF">2026-01-20T12:14:10Z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0x010100FBE67872178618458587B03B0DA8818B</vt:lpwstr>
  </property>
  <property fmtid="{D5CDD505-2E9C-101B-9397-08002B2CF9AE}" pid="3" name="MediaServiceImageTags">
    <vt:lpwstr/>
  </property>
</Properties>
</file>